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CD45" w14:textId="008AA22B" w:rsidR="00ED27A1" w:rsidRDefault="00ED27A1" w:rsidP="00ED27A1">
      <w:pPr>
        <w:pStyle w:val="font-description"/>
        <w:rPr>
          <w:rFonts w:ascii="Garamond" w:hAnsi="Garamond"/>
          <w:bCs/>
          <w:sz w:val="23"/>
          <w:szCs w:val="23"/>
        </w:rPr>
      </w:pPr>
      <w:r w:rsidRPr="00416D25">
        <w:rPr>
          <w:rFonts w:ascii="Garamond" w:hAnsi="Garamond"/>
          <w:b/>
          <w:bCs/>
          <w:sz w:val="23"/>
          <w:szCs w:val="23"/>
        </w:rPr>
        <w:t>Hälso- och sjukvårdsansvar i kommunen</w:t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  <w:t xml:space="preserve">                               </w:t>
      </w:r>
      <w:r w:rsidRPr="00567D4C">
        <w:rPr>
          <w:rFonts w:ascii="Garamond" w:hAnsi="Garamond"/>
          <w:bCs/>
          <w:sz w:val="23"/>
          <w:szCs w:val="23"/>
        </w:rPr>
        <w:t xml:space="preserve">1.1 Sammanfattning och bakgrund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                     </w:t>
      </w:r>
      <w:r w:rsidRPr="00567D4C">
        <w:rPr>
          <w:rFonts w:ascii="Garamond" w:hAnsi="Garamond"/>
          <w:bCs/>
          <w:sz w:val="23"/>
          <w:szCs w:val="23"/>
        </w:rPr>
        <w:t>1.2 Säker och ändamålsenlig hälso- och sjukvård av god kvalitet</w:t>
      </w:r>
      <w:r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</w:t>
      </w:r>
      <w:r w:rsidRPr="00567D4C">
        <w:rPr>
          <w:rFonts w:ascii="Garamond" w:hAnsi="Garamond"/>
          <w:bCs/>
          <w:sz w:val="23"/>
          <w:szCs w:val="23"/>
        </w:rPr>
        <w:t>1.3 Vårdgivarens ansvar</w:t>
      </w:r>
      <w:r w:rsidRPr="00567D4C">
        <w:rPr>
          <w:rFonts w:ascii="Garamond" w:hAnsi="Garamond"/>
          <w:spacing w:val="2"/>
          <w:sz w:val="23"/>
          <w:szCs w:val="23"/>
        </w:rPr>
        <w:tab/>
        <w:t xml:space="preserve">         </w:t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  <w:t xml:space="preserve">                              </w:t>
      </w:r>
      <w:r w:rsidRPr="00567D4C">
        <w:rPr>
          <w:rFonts w:ascii="Garamond" w:hAnsi="Garamond"/>
          <w:bCs/>
          <w:sz w:val="23"/>
          <w:szCs w:val="23"/>
        </w:rPr>
        <w:t xml:space="preserve">1.4 Medicinskt ansvarig sjuksköterska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</w:t>
      </w:r>
      <w:r w:rsidRPr="00567D4C">
        <w:rPr>
          <w:rFonts w:ascii="Garamond" w:hAnsi="Garamond"/>
          <w:bCs/>
          <w:sz w:val="23"/>
          <w:szCs w:val="23"/>
        </w:rPr>
        <w:t>1.5 Läkaransvar i den kommunala hälso- och sjukvården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</w:t>
      </w:r>
      <w:r w:rsidRPr="00567D4C">
        <w:rPr>
          <w:rFonts w:ascii="Garamond" w:hAnsi="Garamond"/>
          <w:bCs/>
          <w:sz w:val="23"/>
          <w:szCs w:val="23"/>
        </w:rPr>
        <w:t xml:space="preserve"> 1.6 Funktionsbeskrivning för sjuksköterska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</w:t>
      </w:r>
      <w:r w:rsidRPr="00567D4C">
        <w:rPr>
          <w:rFonts w:ascii="Garamond" w:hAnsi="Garamond"/>
          <w:bCs/>
          <w:sz w:val="23"/>
          <w:szCs w:val="23"/>
        </w:rPr>
        <w:t xml:space="preserve">1.7 Rutin i samband med listning av nyinflyttad på vård- och omsorgsboende för äldre </w:t>
      </w:r>
      <w:r w:rsidRPr="00567D4C">
        <w:rPr>
          <w:rFonts w:ascii="Garamond" w:hAnsi="Garamond"/>
          <w:spacing w:val="2"/>
          <w:sz w:val="23"/>
          <w:szCs w:val="23"/>
        </w:rPr>
        <w:t xml:space="preserve">    </w:t>
      </w:r>
      <w:r>
        <w:rPr>
          <w:rFonts w:ascii="Garamond" w:hAnsi="Garamond"/>
          <w:spacing w:val="2"/>
          <w:sz w:val="23"/>
          <w:szCs w:val="23"/>
        </w:rPr>
        <w:t xml:space="preserve">                           </w:t>
      </w:r>
      <w:r w:rsidRPr="00D441FF">
        <w:rPr>
          <w:rFonts w:ascii="Garamond" w:hAnsi="Garamond"/>
          <w:bCs/>
          <w:sz w:val="23"/>
          <w:szCs w:val="23"/>
        </w:rPr>
        <w:t xml:space="preserve">1.8 Rutin för planering, uppföljning och bevakning av medicinska åtgärder inom vård- och </w:t>
      </w:r>
      <w:r>
        <w:rPr>
          <w:rFonts w:ascii="Garamond" w:hAnsi="Garamond"/>
          <w:bCs/>
          <w:sz w:val="23"/>
          <w:szCs w:val="23"/>
        </w:rPr>
        <w:t xml:space="preserve">         </w:t>
      </w:r>
      <w:r w:rsidRPr="00D441FF">
        <w:rPr>
          <w:rFonts w:ascii="Garamond" w:hAnsi="Garamond"/>
          <w:bCs/>
          <w:sz w:val="23"/>
          <w:szCs w:val="23"/>
        </w:rPr>
        <w:t xml:space="preserve">omsorgsboende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  </w:t>
      </w:r>
      <w:r w:rsidRPr="00D441FF">
        <w:rPr>
          <w:rFonts w:ascii="Garamond" w:hAnsi="Garamond"/>
          <w:bCs/>
          <w:sz w:val="23"/>
          <w:szCs w:val="23"/>
        </w:rPr>
        <w:t xml:space="preserve">1.9 In- och utskrivning till sluten vård </w:t>
      </w:r>
      <w:r w:rsidRPr="00D441FF">
        <w:rPr>
          <w:rFonts w:ascii="Garamond" w:hAnsi="Garamond"/>
          <w:spacing w:val="2"/>
          <w:sz w:val="23"/>
          <w:szCs w:val="23"/>
        </w:rPr>
        <w:t xml:space="preserve">       </w:t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  <w:t xml:space="preserve">                                    </w:t>
      </w:r>
      <w:r w:rsidRPr="00D441FF">
        <w:rPr>
          <w:rFonts w:ascii="Garamond" w:hAnsi="Garamond"/>
          <w:spacing w:val="2"/>
          <w:sz w:val="23"/>
          <w:szCs w:val="23"/>
        </w:rPr>
        <w:t xml:space="preserve"> </w:t>
      </w:r>
      <w:r w:rsidRPr="00D441FF">
        <w:rPr>
          <w:rFonts w:ascii="Garamond" w:hAnsi="Garamond"/>
          <w:bCs/>
          <w:sz w:val="23"/>
          <w:szCs w:val="23"/>
        </w:rPr>
        <w:t>1.10 Rutin för kontakt tas med anhörig/närstående vid förändrat hälsotillståndet hos patient/brukare</w:t>
      </w:r>
      <w:r>
        <w:rPr>
          <w:b/>
          <w:bCs/>
          <w:sz w:val="23"/>
          <w:szCs w:val="23"/>
        </w:rPr>
        <w:t xml:space="preserve"> </w:t>
      </w:r>
      <w:r w:rsidRPr="00567D4C">
        <w:rPr>
          <w:rFonts w:ascii="Garamond" w:hAnsi="Garamond"/>
          <w:spacing w:val="2"/>
          <w:sz w:val="23"/>
          <w:szCs w:val="23"/>
        </w:rPr>
        <w:t xml:space="preserve">                                                    </w:t>
      </w:r>
    </w:p>
    <w:p w14:paraId="42979081" w14:textId="1616468F" w:rsidR="00ED27A1" w:rsidRPr="00CA14E3" w:rsidRDefault="00ED27A1" w:rsidP="00ED27A1">
      <w:pPr>
        <w:pStyle w:val="font-description"/>
        <w:rPr>
          <w:rFonts w:ascii="Garamond" w:hAnsi="Garamond"/>
          <w:spacing w:val="2"/>
          <w:sz w:val="23"/>
          <w:szCs w:val="23"/>
        </w:rPr>
      </w:pPr>
      <w:r w:rsidRPr="00D441FF">
        <w:rPr>
          <w:rFonts w:ascii="Garamond" w:hAnsi="Garamond"/>
          <w:b/>
          <w:bCs/>
          <w:sz w:val="23"/>
          <w:szCs w:val="23"/>
        </w:rPr>
        <w:t>Journaler förs i den omfattning som föreskrivs i patientlagen</w:t>
      </w:r>
      <w:r>
        <w:rPr>
          <w:rFonts w:ascii="Garamond" w:hAnsi="Garamond"/>
          <w:spacing w:val="2"/>
          <w:sz w:val="23"/>
          <w:szCs w:val="23"/>
        </w:rPr>
        <w:t xml:space="preserve">  </w:t>
      </w:r>
      <w:r w:rsidR="0024625E">
        <w:rPr>
          <w:rFonts w:ascii="Garamond" w:hAnsi="Garamond"/>
          <w:spacing w:val="2"/>
          <w:sz w:val="23"/>
          <w:szCs w:val="23"/>
        </w:rPr>
        <w:tab/>
      </w:r>
      <w:r w:rsidR="0024625E">
        <w:rPr>
          <w:rFonts w:ascii="Garamond" w:hAnsi="Garamond"/>
          <w:spacing w:val="2"/>
          <w:sz w:val="23"/>
          <w:szCs w:val="23"/>
        </w:rPr>
        <w:tab/>
        <w:t xml:space="preserve">                     2.1 Syfte med patientjournal</w:t>
      </w:r>
      <w:r>
        <w:rPr>
          <w:rFonts w:ascii="Garamond" w:hAnsi="Garamond"/>
          <w:spacing w:val="2"/>
          <w:sz w:val="23"/>
          <w:szCs w:val="23"/>
        </w:rPr>
        <w:t xml:space="preserve">                                                            </w:t>
      </w:r>
      <w:r w:rsidR="0024625E">
        <w:rPr>
          <w:rFonts w:ascii="Garamond" w:hAnsi="Garamond"/>
          <w:spacing w:val="2"/>
          <w:sz w:val="23"/>
          <w:szCs w:val="23"/>
        </w:rPr>
        <w:t xml:space="preserve">                                                           </w:t>
      </w:r>
      <w:r>
        <w:rPr>
          <w:rFonts w:ascii="Garamond" w:hAnsi="Garamond"/>
          <w:spacing w:val="2"/>
          <w:sz w:val="23"/>
          <w:szCs w:val="23"/>
        </w:rPr>
        <w:t xml:space="preserve">  </w:t>
      </w:r>
      <w:r w:rsidRPr="00D441FF">
        <w:rPr>
          <w:rFonts w:ascii="Garamond" w:hAnsi="Garamond"/>
          <w:bCs/>
          <w:sz w:val="23"/>
          <w:szCs w:val="23"/>
        </w:rPr>
        <w:t xml:space="preserve">2.2 Ansvar </w:t>
      </w:r>
      <w:r w:rsidRPr="00D441FF">
        <w:rPr>
          <w:rFonts w:ascii="Garamond" w:hAnsi="Garamond"/>
          <w:bCs/>
          <w:sz w:val="23"/>
          <w:szCs w:val="23"/>
        </w:rPr>
        <w:tab/>
      </w:r>
      <w:r w:rsidRPr="00D441FF">
        <w:rPr>
          <w:rFonts w:ascii="Garamond" w:hAnsi="Garamond"/>
          <w:bCs/>
          <w:sz w:val="23"/>
          <w:szCs w:val="23"/>
        </w:rPr>
        <w:tab/>
      </w:r>
      <w:r w:rsidRPr="00D441FF">
        <w:rPr>
          <w:rFonts w:ascii="Garamond" w:hAnsi="Garamond"/>
          <w:bCs/>
          <w:sz w:val="23"/>
          <w:szCs w:val="23"/>
        </w:rPr>
        <w:tab/>
      </w:r>
      <w:r w:rsidRPr="00D441FF">
        <w:rPr>
          <w:rFonts w:ascii="Garamond" w:hAnsi="Garamond"/>
          <w:bCs/>
          <w:sz w:val="23"/>
          <w:szCs w:val="23"/>
        </w:rPr>
        <w:tab/>
      </w:r>
      <w:r w:rsidRPr="00D441FF">
        <w:rPr>
          <w:rFonts w:ascii="Garamond" w:hAnsi="Garamond"/>
          <w:bCs/>
          <w:sz w:val="23"/>
          <w:szCs w:val="23"/>
        </w:rPr>
        <w:tab/>
      </w:r>
      <w:r w:rsidRPr="00D441FF">
        <w:rPr>
          <w:rFonts w:ascii="Garamond" w:hAnsi="Garamond"/>
          <w:bCs/>
          <w:sz w:val="23"/>
          <w:szCs w:val="23"/>
        </w:rPr>
        <w:tab/>
        <w:t xml:space="preserve">                                   2.3 Inre sekretess och elektronisk åtkomst inom kommunens verksamhet</w:t>
      </w:r>
      <w:r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ab/>
        <w:t xml:space="preserve">                            </w:t>
      </w:r>
      <w:r w:rsidRPr="00D85C5A">
        <w:rPr>
          <w:rFonts w:ascii="Garamond" w:hAnsi="Garamond"/>
          <w:bCs/>
          <w:sz w:val="23"/>
          <w:szCs w:val="23"/>
        </w:rPr>
        <w:t xml:space="preserve">2.4 Driftstopp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 </w:t>
      </w:r>
      <w:r w:rsidRPr="00D85C5A">
        <w:rPr>
          <w:rFonts w:ascii="Garamond" w:hAnsi="Garamond"/>
          <w:bCs/>
          <w:sz w:val="23"/>
          <w:szCs w:val="23"/>
        </w:rPr>
        <w:t>2.5 Riktlinje för omvårdnadsjournalens innehåll och ordning vid central arkivering</w:t>
      </w:r>
      <w:r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</w:t>
      </w:r>
      <w:r w:rsidRPr="00D85C5A">
        <w:rPr>
          <w:rFonts w:ascii="Garamond" w:hAnsi="Garamond"/>
          <w:bCs/>
          <w:sz w:val="23"/>
          <w:szCs w:val="23"/>
        </w:rPr>
        <w:t xml:space="preserve">2.6 Riktlinje för begäran om att få läsa eller få kopia på journal </w:t>
      </w:r>
      <w:r w:rsidRPr="00D85C5A">
        <w:rPr>
          <w:rFonts w:ascii="Garamond" w:hAnsi="Garamond"/>
          <w:bCs/>
          <w:sz w:val="23"/>
          <w:szCs w:val="23"/>
        </w:rPr>
        <w:tab/>
      </w:r>
      <w:r w:rsidRPr="00D85C5A">
        <w:rPr>
          <w:rFonts w:ascii="Garamond" w:hAnsi="Garamond"/>
          <w:bCs/>
          <w:sz w:val="23"/>
          <w:szCs w:val="23"/>
        </w:rPr>
        <w:tab/>
        <w:t xml:space="preserve">                          2.7 Rutin för utlämnade av omvårdnadsjournal</w:t>
      </w:r>
      <w:r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</w:t>
      </w:r>
    </w:p>
    <w:p w14:paraId="4B8F86CB" w14:textId="0B10D1BE" w:rsidR="00ED27A1" w:rsidRDefault="00ED27A1" w:rsidP="00ED27A1">
      <w:pPr>
        <w:pStyle w:val="font-description"/>
        <w:rPr>
          <w:rFonts w:ascii="Garamond" w:hAnsi="Garamond"/>
          <w:bCs/>
          <w:sz w:val="23"/>
          <w:szCs w:val="23"/>
        </w:rPr>
      </w:pPr>
      <w:r w:rsidRPr="00D85C5A">
        <w:rPr>
          <w:rFonts w:ascii="Garamond" w:hAnsi="Garamond"/>
          <w:b/>
          <w:bCs/>
          <w:sz w:val="23"/>
          <w:szCs w:val="23"/>
        </w:rPr>
        <w:t xml:space="preserve">Riktlinje för loggkontroll enligt informationshantering och journalföring i hälso- och sjukvårdsdokumentation </w:t>
      </w:r>
      <w:r>
        <w:rPr>
          <w:rFonts w:ascii="Garamond" w:hAnsi="Garamond"/>
          <w:spacing w:val="2"/>
          <w:sz w:val="23"/>
          <w:szCs w:val="23"/>
        </w:rPr>
        <w:t xml:space="preserve">med underrubriker </w:t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  <w:t xml:space="preserve">                                                    </w:t>
      </w:r>
      <w:r w:rsidRPr="00D85C5A">
        <w:rPr>
          <w:rFonts w:ascii="Garamond" w:hAnsi="Garamond"/>
          <w:bCs/>
          <w:sz w:val="23"/>
          <w:szCs w:val="23"/>
        </w:rPr>
        <w:t xml:space="preserve">3.1 Syfte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  </w:t>
      </w:r>
      <w:r w:rsidRPr="00D85C5A">
        <w:rPr>
          <w:rFonts w:ascii="Garamond" w:hAnsi="Garamond"/>
          <w:bCs/>
          <w:sz w:val="23"/>
          <w:szCs w:val="23"/>
        </w:rPr>
        <w:t xml:space="preserve">3.2 Ansvar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</w:t>
      </w:r>
      <w:r w:rsidRPr="00D85C5A">
        <w:rPr>
          <w:rFonts w:ascii="Garamond" w:hAnsi="Garamond"/>
          <w:bCs/>
          <w:sz w:val="23"/>
          <w:szCs w:val="23"/>
        </w:rPr>
        <w:t>3.3 Kontrollrutiner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 </w:t>
      </w:r>
      <w:r w:rsidRPr="00D85C5A">
        <w:rPr>
          <w:rFonts w:ascii="Garamond" w:hAnsi="Garamond"/>
          <w:spacing w:val="2"/>
          <w:sz w:val="23"/>
          <w:szCs w:val="23"/>
        </w:rPr>
        <w:tab/>
      </w:r>
      <w:r w:rsidRPr="00D85C5A">
        <w:rPr>
          <w:rFonts w:ascii="Garamond" w:hAnsi="Garamond"/>
          <w:spacing w:val="2"/>
          <w:sz w:val="23"/>
          <w:szCs w:val="23"/>
        </w:rPr>
        <w:tab/>
      </w:r>
      <w:r w:rsidRPr="00D85C5A"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 xml:space="preserve">                     </w:t>
      </w:r>
      <w:r w:rsidRPr="008B003E">
        <w:rPr>
          <w:rFonts w:ascii="Garamond" w:hAnsi="Garamond"/>
          <w:b/>
          <w:bCs/>
          <w:sz w:val="23"/>
          <w:szCs w:val="23"/>
        </w:rPr>
        <w:t>Riktlinje för läkemedelshantering</w:t>
      </w:r>
      <w:r>
        <w:rPr>
          <w:rFonts w:ascii="Garamond" w:hAnsi="Garamond"/>
          <w:spacing w:val="2"/>
          <w:sz w:val="23"/>
          <w:szCs w:val="23"/>
        </w:rPr>
        <w:tab/>
      </w:r>
      <w:r w:rsidR="0024625E"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  <w:t xml:space="preserve">                           </w:t>
      </w:r>
      <w:r w:rsidRPr="008B003E">
        <w:rPr>
          <w:rFonts w:ascii="Garamond" w:hAnsi="Garamond"/>
          <w:bCs/>
          <w:sz w:val="23"/>
          <w:szCs w:val="23"/>
        </w:rPr>
        <w:t xml:space="preserve">4.1 Allmänt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</w:t>
      </w:r>
      <w:r w:rsidRPr="008B003E">
        <w:rPr>
          <w:rFonts w:ascii="Garamond" w:hAnsi="Garamond"/>
          <w:bCs/>
          <w:sz w:val="23"/>
          <w:szCs w:val="23"/>
        </w:rPr>
        <w:t xml:space="preserve">4.2 Ansvar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</w:t>
      </w:r>
      <w:r w:rsidRPr="008B003E">
        <w:rPr>
          <w:rFonts w:ascii="Garamond" w:hAnsi="Garamond"/>
          <w:bCs/>
          <w:sz w:val="23"/>
          <w:szCs w:val="23"/>
        </w:rPr>
        <w:t xml:space="preserve">4.3 Ordinationshandling/läkemedelslista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</w:t>
      </w:r>
      <w:r w:rsidRPr="008B003E">
        <w:rPr>
          <w:rFonts w:ascii="Garamond" w:hAnsi="Garamond"/>
          <w:bCs/>
          <w:sz w:val="23"/>
          <w:szCs w:val="23"/>
        </w:rPr>
        <w:t xml:space="preserve">4.4 Ordination av läkemedel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</w:t>
      </w:r>
      <w:r w:rsidRPr="008B003E">
        <w:rPr>
          <w:rFonts w:ascii="Garamond" w:hAnsi="Garamond"/>
          <w:bCs/>
          <w:sz w:val="23"/>
          <w:szCs w:val="23"/>
        </w:rPr>
        <w:t xml:space="preserve">4.5 Dosdispensering / Iordningsställande av läkemedel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</w:t>
      </w:r>
      <w:r w:rsidRPr="008B003E">
        <w:rPr>
          <w:rFonts w:ascii="Garamond" w:hAnsi="Garamond"/>
          <w:bCs/>
          <w:sz w:val="23"/>
          <w:szCs w:val="23"/>
        </w:rPr>
        <w:t xml:space="preserve">4.6 Krossa läkemedel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</w:t>
      </w:r>
      <w:r w:rsidRPr="008B003E">
        <w:rPr>
          <w:rFonts w:ascii="Garamond" w:hAnsi="Garamond"/>
          <w:bCs/>
          <w:sz w:val="23"/>
          <w:szCs w:val="23"/>
        </w:rPr>
        <w:t xml:space="preserve">4.7 Specifika läkemedel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</w:t>
      </w:r>
      <w:r w:rsidRPr="008B003E">
        <w:rPr>
          <w:rFonts w:ascii="Garamond" w:hAnsi="Garamond"/>
          <w:bCs/>
          <w:sz w:val="23"/>
          <w:szCs w:val="23"/>
        </w:rPr>
        <w:t xml:space="preserve">4.8 Vid dödsfall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</w:t>
      </w:r>
      <w:r w:rsidRPr="008B003E">
        <w:rPr>
          <w:rFonts w:ascii="Garamond" w:hAnsi="Garamond"/>
          <w:bCs/>
          <w:sz w:val="23"/>
          <w:szCs w:val="23"/>
        </w:rPr>
        <w:t xml:space="preserve">4.9 Mottagande av läkemedel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</w:t>
      </w:r>
      <w:r w:rsidRPr="000C23B0">
        <w:rPr>
          <w:rFonts w:ascii="Garamond" w:hAnsi="Garamond"/>
          <w:bCs/>
          <w:sz w:val="23"/>
          <w:szCs w:val="23"/>
        </w:rPr>
        <w:t xml:space="preserve">4.10 Administrering/överlämnande av läkemedel </w:t>
      </w:r>
      <w:r w:rsidRPr="000C23B0">
        <w:rPr>
          <w:rFonts w:ascii="Garamond" w:hAnsi="Garamond"/>
          <w:bCs/>
          <w:sz w:val="23"/>
          <w:szCs w:val="23"/>
        </w:rPr>
        <w:tab/>
      </w:r>
      <w:r w:rsidRPr="000C23B0">
        <w:rPr>
          <w:rFonts w:ascii="Garamond" w:hAnsi="Garamond"/>
          <w:bCs/>
          <w:sz w:val="23"/>
          <w:szCs w:val="23"/>
        </w:rPr>
        <w:tab/>
      </w:r>
      <w:r w:rsidRPr="000C23B0">
        <w:rPr>
          <w:rFonts w:ascii="Garamond" w:hAnsi="Garamond"/>
          <w:bCs/>
          <w:sz w:val="23"/>
          <w:szCs w:val="23"/>
        </w:rPr>
        <w:tab/>
        <w:t xml:space="preserve">                        4.11 Läkemedel som patienten/brukaren har med sig till boendet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</w:t>
      </w:r>
      <w:r w:rsidRPr="000C23B0">
        <w:rPr>
          <w:rFonts w:ascii="Garamond" w:hAnsi="Garamond"/>
          <w:bCs/>
          <w:sz w:val="23"/>
          <w:szCs w:val="23"/>
        </w:rPr>
        <w:t xml:space="preserve">4.12 Signeringslista och signaturförtydligande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</w:t>
      </w:r>
      <w:r w:rsidRPr="000C23B0">
        <w:rPr>
          <w:rFonts w:ascii="Garamond" w:hAnsi="Garamond"/>
          <w:bCs/>
          <w:sz w:val="23"/>
          <w:szCs w:val="23"/>
        </w:rPr>
        <w:t>4.13 Narkotika</w:t>
      </w:r>
    </w:p>
    <w:p w14:paraId="5C330318" w14:textId="77777777" w:rsidR="00ED27A1" w:rsidRPr="009D345A" w:rsidRDefault="00ED27A1" w:rsidP="00ED27A1">
      <w:pPr>
        <w:pStyle w:val="font-description"/>
        <w:rPr>
          <w:rFonts w:ascii="Garamond" w:hAnsi="Garamond"/>
          <w:bCs/>
          <w:sz w:val="23"/>
          <w:szCs w:val="23"/>
        </w:rPr>
      </w:pPr>
      <w:r w:rsidRPr="000C23B0">
        <w:rPr>
          <w:rFonts w:ascii="Garamond" w:hAnsi="Garamond"/>
          <w:b/>
          <w:bCs/>
          <w:sz w:val="23"/>
          <w:szCs w:val="23"/>
        </w:rPr>
        <w:t>Förvaring av läkemedel</w:t>
      </w:r>
      <w:r>
        <w:rPr>
          <w:rFonts w:ascii="Garamond" w:hAnsi="Garamond"/>
          <w:bCs/>
          <w:sz w:val="23"/>
          <w:szCs w:val="23"/>
        </w:rPr>
        <w:t xml:space="preserve">                                                                    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</w:t>
      </w:r>
      <w:r w:rsidRPr="000C23B0">
        <w:rPr>
          <w:rFonts w:ascii="Garamond" w:hAnsi="Garamond"/>
          <w:bCs/>
          <w:sz w:val="23"/>
          <w:szCs w:val="23"/>
        </w:rPr>
        <w:t>5.1 Läkemedelsförråd</w:t>
      </w:r>
      <w:r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5.2 Läkemedelsförvaring i LSS boende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5.3 Läkemedelshantering vid växelvård/korttidsboende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5.4 Läkemedelsförvaring dagverksamhet/daglig verksamhet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5.5 Läkemedelsförråd i hemmet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5.6 Läkemedelskylskåp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5.7 Nyckelhantering/kodhantering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5.8 Avvikelserapportering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                   </w:t>
      </w:r>
      <w:r w:rsidRPr="009D345A">
        <w:rPr>
          <w:rFonts w:ascii="Garamond" w:hAnsi="Garamond"/>
          <w:bCs/>
          <w:sz w:val="23"/>
          <w:szCs w:val="23"/>
        </w:rPr>
        <w:lastRenderedPageBreak/>
        <w:t xml:space="preserve">5.9 Rapportering av läkemedelsbiverkningar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5.10 Extern kvalitetsgranskning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5.11 Transport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</w:t>
      </w:r>
      <w:r w:rsidRPr="009D345A">
        <w:rPr>
          <w:rFonts w:ascii="Garamond" w:hAnsi="Garamond"/>
          <w:bCs/>
          <w:sz w:val="23"/>
          <w:szCs w:val="23"/>
        </w:rPr>
        <w:t>5.12 Kassation av läkemedel</w:t>
      </w:r>
    </w:p>
    <w:p w14:paraId="2C0A9865" w14:textId="77777777" w:rsidR="00ED27A1" w:rsidRPr="005E70C9" w:rsidRDefault="00ED27A1" w:rsidP="00ED27A1">
      <w:pPr>
        <w:pStyle w:val="font-description"/>
        <w:rPr>
          <w:rFonts w:ascii="Garamond" w:hAnsi="Garamond"/>
          <w:bCs/>
          <w:sz w:val="23"/>
          <w:szCs w:val="23"/>
        </w:rPr>
      </w:pPr>
      <w:r w:rsidRPr="009D345A">
        <w:rPr>
          <w:rFonts w:ascii="Garamond" w:hAnsi="Garamond"/>
          <w:b/>
          <w:bCs/>
          <w:sz w:val="23"/>
          <w:szCs w:val="23"/>
        </w:rPr>
        <w:t>Riktlinje för bedömning av egenvård</w:t>
      </w:r>
      <w:r w:rsidRPr="009D345A"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 xml:space="preserve">                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6.1 Bakgrund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6.2 Egenvårdsbedömning av legitimerad personal i kommunen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</w:t>
      </w:r>
      <w:r w:rsidRPr="009D345A">
        <w:rPr>
          <w:rFonts w:ascii="Garamond" w:hAnsi="Garamond"/>
          <w:bCs/>
          <w:sz w:val="23"/>
          <w:szCs w:val="23"/>
        </w:rPr>
        <w:t xml:space="preserve">6.3 Riskbedömning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</w:t>
      </w:r>
      <w:r w:rsidRPr="009D345A">
        <w:rPr>
          <w:rFonts w:ascii="Garamond" w:hAnsi="Garamond"/>
          <w:bCs/>
          <w:sz w:val="23"/>
          <w:szCs w:val="23"/>
        </w:rPr>
        <w:t>6.4 Dokumentation av egenvård</w:t>
      </w:r>
      <w:r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</w:t>
      </w:r>
      <w:r w:rsidRPr="005E70C9">
        <w:rPr>
          <w:rFonts w:ascii="Garamond" w:hAnsi="Garamond"/>
          <w:bCs/>
          <w:sz w:val="23"/>
          <w:szCs w:val="23"/>
        </w:rPr>
        <w:t xml:space="preserve">6.5 Information till den enskilde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</w:t>
      </w:r>
      <w:r w:rsidRPr="005E70C9">
        <w:rPr>
          <w:rFonts w:ascii="Garamond" w:hAnsi="Garamond"/>
          <w:bCs/>
          <w:sz w:val="23"/>
          <w:szCs w:val="23"/>
        </w:rPr>
        <w:t xml:space="preserve">6.6 Om situationen förändras eller om egenvården inte fungerar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</w:t>
      </w:r>
      <w:r w:rsidRPr="005E70C9">
        <w:rPr>
          <w:rFonts w:ascii="Garamond" w:hAnsi="Garamond"/>
          <w:bCs/>
          <w:sz w:val="23"/>
          <w:szCs w:val="23"/>
        </w:rPr>
        <w:t xml:space="preserve">6.7 Bedömningen omprövas och följs upp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     </w:t>
      </w:r>
      <w:r w:rsidRPr="005E70C9">
        <w:rPr>
          <w:rFonts w:ascii="Garamond" w:hAnsi="Garamond"/>
          <w:bCs/>
          <w:sz w:val="23"/>
          <w:szCs w:val="23"/>
        </w:rPr>
        <w:t>6.8 Den enskildes roll för biståndsansökan</w:t>
      </w:r>
      <w:r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</w:t>
      </w:r>
      <w:r w:rsidRPr="005E70C9">
        <w:rPr>
          <w:rFonts w:ascii="Garamond" w:hAnsi="Garamond"/>
          <w:bCs/>
          <w:sz w:val="23"/>
          <w:szCs w:val="23"/>
        </w:rPr>
        <w:t>6.9 Ansvarsfördelning/ omfattning</w:t>
      </w:r>
    </w:p>
    <w:p w14:paraId="2D852B04" w14:textId="77777777" w:rsidR="00ED27A1" w:rsidRDefault="00ED27A1" w:rsidP="00ED27A1">
      <w:pPr>
        <w:pStyle w:val="Default"/>
        <w:rPr>
          <w:rFonts w:ascii="Garamond" w:hAnsi="Garamond"/>
          <w:bCs/>
          <w:sz w:val="23"/>
          <w:szCs w:val="23"/>
        </w:rPr>
      </w:pPr>
      <w:r w:rsidRPr="005149DD">
        <w:rPr>
          <w:rFonts w:ascii="Garamond" w:hAnsi="Garamond"/>
          <w:b/>
          <w:bCs/>
          <w:sz w:val="23"/>
          <w:szCs w:val="23"/>
        </w:rPr>
        <w:t>Riktlinje f</w:t>
      </w:r>
      <w:r w:rsidRPr="005E70C9">
        <w:rPr>
          <w:rFonts w:ascii="Garamond" w:hAnsi="Garamond"/>
          <w:b/>
          <w:bCs/>
          <w:sz w:val="23"/>
          <w:szCs w:val="23"/>
        </w:rPr>
        <w:t>ör delegering av hälso- och sjukvårdsuppgifter</w:t>
      </w:r>
      <w:r>
        <w:rPr>
          <w:rFonts w:ascii="Garamond" w:hAnsi="Garamond"/>
          <w:b/>
          <w:bCs/>
          <w:sz w:val="23"/>
          <w:szCs w:val="23"/>
        </w:rPr>
        <w:t xml:space="preserve"> </w:t>
      </w:r>
      <w:r>
        <w:rPr>
          <w:rFonts w:ascii="Garamond" w:hAnsi="Garamond"/>
          <w:b/>
          <w:bCs/>
          <w:sz w:val="23"/>
          <w:szCs w:val="23"/>
        </w:rPr>
        <w:tab/>
        <w:t xml:space="preserve">                                                </w:t>
      </w:r>
      <w:r w:rsidRPr="005149DD">
        <w:rPr>
          <w:rFonts w:ascii="Garamond" w:hAnsi="Garamond"/>
          <w:bCs/>
          <w:sz w:val="23"/>
          <w:szCs w:val="23"/>
        </w:rPr>
        <w:t xml:space="preserve">7.1 Inledning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</w:t>
      </w:r>
      <w:r w:rsidRPr="005149DD">
        <w:rPr>
          <w:rFonts w:ascii="Garamond" w:hAnsi="Garamond"/>
          <w:bCs/>
          <w:sz w:val="23"/>
          <w:szCs w:val="23"/>
        </w:rPr>
        <w:t xml:space="preserve">7.2 Definitioner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</w:t>
      </w:r>
      <w:r w:rsidRPr="005149DD">
        <w:rPr>
          <w:rFonts w:ascii="Garamond" w:hAnsi="Garamond"/>
          <w:bCs/>
          <w:sz w:val="23"/>
          <w:szCs w:val="23"/>
        </w:rPr>
        <w:t xml:space="preserve">7.3 Ansvarsfördelning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</w:t>
      </w:r>
      <w:r w:rsidRPr="005149DD">
        <w:rPr>
          <w:rFonts w:ascii="Garamond" w:hAnsi="Garamond"/>
          <w:bCs/>
          <w:sz w:val="23"/>
          <w:szCs w:val="23"/>
        </w:rPr>
        <w:t xml:space="preserve">7.4 Förutsättningar för att delegera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</w:t>
      </w:r>
      <w:r w:rsidRPr="005149DD">
        <w:rPr>
          <w:rFonts w:ascii="Garamond" w:hAnsi="Garamond"/>
          <w:bCs/>
          <w:sz w:val="23"/>
          <w:szCs w:val="23"/>
        </w:rPr>
        <w:t xml:space="preserve">7.5 Checklista vid delegering av läkemedelshantering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</w:t>
      </w:r>
      <w:r w:rsidRPr="005149DD">
        <w:rPr>
          <w:rFonts w:ascii="Garamond" w:hAnsi="Garamond"/>
          <w:bCs/>
          <w:sz w:val="23"/>
          <w:szCs w:val="23"/>
        </w:rPr>
        <w:t xml:space="preserve">7.6 Rapportering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  </w:t>
      </w:r>
      <w:r w:rsidRPr="005149DD">
        <w:rPr>
          <w:rFonts w:ascii="Garamond" w:hAnsi="Garamond"/>
          <w:bCs/>
          <w:sz w:val="23"/>
          <w:szCs w:val="23"/>
        </w:rPr>
        <w:t xml:space="preserve">7.7 Hälso- och sjukvårdsuppgifter som kräver skriftlig delegering av legitimerad personal om annan </w:t>
      </w:r>
      <w:r>
        <w:rPr>
          <w:rFonts w:ascii="Garamond" w:hAnsi="Garamond"/>
          <w:bCs/>
          <w:sz w:val="23"/>
          <w:szCs w:val="23"/>
        </w:rPr>
        <w:t xml:space="preserve">    </w:t>
      </w:r>
    </w:p>
    <w:p w14:paraId="68D00780" w14:textId="77777777" w:rsidR="00ED27A1" w:rsidRDefault="00ED27A1" w:rsidP="00ED27A1">
      <w:pPr>
        <w:pStyle w:val="Default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      </w:t>
      </w:r>
      <w:r w:rsidRPr="005149DD">
        <w:rPr>
          <w:rFonts w:ascii="Garamond" w:hAnsi="Garamond"/>
          <w:bCs/>
          <w:sz w:val="23"/>
          <w:szCs w:val="23"/>
        </w:rPr>
        <w:t xml:space="preserve">personal ska utföra dem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     </w:t>
      </w:r>
      <w:r w:rsidRPr="005149DD">
        <w:rPr>
          <w:rFonts w:ascii="Garamond" w:hAnsi="Garamond"/>
          <w:bCs/>
          <w:sz w:val="23"/>
          <w:szCs w:val="23"/>
        </w:rPr>
        <w:t xml:space="preserve">7.8 Delegering inför insulingivning med insulinpenna </w:t>
      </w:r>
    </w:p>
    <w:p w14:paraId="540DB881" w14:textId="77777777" w:rsidR="00ED27A1" w:rsidRPr="005149DD" w:rsidRDefault="00ED27A1" w:rsidP="00ED27A1">
      <w:pPr>
        <w:pStyle w:val="Default"/>
        <w:rPr>
          <w:rFonts w:ascii="Garamond" w:hAnsi="Garamond"/>
          <w:spacing w:val="2"/>
          <w:sz w:val="23"/>
          <w:szCs w:val="23"/>
        </w:rPr>
      </w:pPr>
    </w:p>
    <w:p w14:paraId="1064D5AD" w14:textId="4FCDD255" w:rsidR="00F47454" w:rsidRDefault="00ED27A1" w:rsidP="00ED27A1">
      <w:pPr>
        <w:pStyle w:val="Default"/>
        <w:rPr>
          <w:rFonts w:ascii="Garamond" w:hAnsi="Garamond"/>
          <w:spacing w:val="2"/>
          <w:sz w:val="23"/>
          <w:szCs w:val="23"/>
        </w:rPr>
      </w:pPr>
      <w:r w:rsidRPr="00F66F24">
        <w:rPr>
          <w:rFonts w:ascii="Garamond" w:hAnsi="Garamond"/>
          <w:b/>
          <w:bCs/>
          <w:spacing w:val="2"/>
          <w:sz w:val="23"/>
          <w:szCs w:val="23"/>
        </w:rPr>
        <w:t>Medicintekniska</w:t>
      </w:r>
      <w:r w:rsidR="00F66F24" w:rsidRPr="00F66F24">
        <w:rPr>
          <w:rFonts w:ascii="Garamond" w:hAnsi="Garamond"/>
          <w:b/>
          <w:bCs/>
          <w:spacing w:val="2"/>
          <w:sz w:val="23"/>
          <w:szCs w:val="23"/>
        </w:rPr>
        <w:t xml:space="preserve"> produkter MTP</w:t>
      </w:r>
      <w:r>
        <w:rPr>
          <w:rFonts w:ascii="Garamond" w:hAnsi="Garamond"/>
          <w:spacing w:val="2"/>
          <w:sz w:val="23"/>
          <w:szCs w:val="23"/>
        </w:rPr>
        <w:t xml:space="preserve">  - inga underrubriker   </w:t>
      </w:r>
    </w:p>
    <w:p w14:paraId="2D6C11DE" w14:textId="4CAFD400" w:rsidR="00ED27A1" w:rsidRDefault="00ED27A1" w:rsidP="00ED27A1">
      <w:pPr>
        <w:pStyle w:val="Default"/>
        <w:rPr>
          <w:rFonts w:ascii="Garamond" w:hAnsi="Garamond"/>
          <w:spacing w:val="2"/>
          <w:sz w:val="23"/>
          <w:szCs w:val="23"/>
        </w:rPr>
      </w:pPr>
      <w:r>
        <w:rPr>
          <w:rFonts w:ascii="Garamond" w:hAnsi="Garamond"/>
          <w:spacing w:val="2"/>
          <w:sz w:val="23"/>
          <w:szCs w:val="23"/>
        </w:rPr>
        <w:t xml:space="preserve">                                                      </w:t>
      </w:r>
    </w:p>
    <w:p w14:paraId="6F3C5F99" w14:textId="2CE1F094" w:rsidR="00F47454" w:rsidRPr="00F66F24" w:rsidRDefault="00ED27A1" w:rsidP="00ED27A1">
      <w:pPr>
        <w:pStyle w:val="Default"/>
        <w:rPr>
          <w:rFonts w:ascii="Garamond" w:hAnsi="Garamond"/>
          <w:b/>
          <w:bCs/>
          <w:spacing w:val="2"/>
          <w:sz w:val="23"/>
          <w:szCs w:val="23"/>
        </w:rPr>
      </w:pPr>
      <w:r w:rsidRPr="00F66F24">
        <w:rPr>
          <w:rFonts w:ascii="Garamond" w:hAnsi="Garamond"/>
          <w:b/>
          <w:bCs/>
          <w:spacing w:val="2"/>
          <w:sz w:val="23"/>
          <w:szCs w:val="23"/>
        </w:rPr>
        <w:t xml:space="preserve">Sammanhållen journal Nationell Patientöversikt (NPÖ)    </w:t>
      </w:r>
    </w:p>
    <w:p w14:paraId="6C61CFCA" w14:textId="77777777" w:rsidR="00F47454" w:rsidRDefault="00F47454" w:rsidP="00ED27A1">
      <w:pPr>
        <w:pStyle w:val="Default"/>
        <w:rPr>
          <w:rFonts w:ascii="Garamond" w:hAnsi="Garamond"/>
          <w:spacing w:val="2"/>
          <w:sz w:val="23"/>
          <w:szCs w:val="23"/>
        </w:rPr>
      </w:pPr>
      <w:r>
        <w:rPr>
          <w:rFonts w:ascii="Garamond" w:hAnsi="Garamond"/>
          <w:spacing w:val="2"/>
          <w:sz w:val="23"/>
          <w:szCs w:val="23"/>
        </w:rPr>
        <w:t>9.1 Bakgrund</w:t>
      </w:r>
    </w:p>
    <w:p w14:paraId="20FF9BB2" w14:textId="2C3B6500" w:rsidR="00F66F24" w:rsidRDefault="00F66F24" w:rsidP="00ED27A1">
      <w:pPr>
        <w:pStyle w:val="Default"/>
        <w:rPr>
          <w:rFonts w:ascii="Garamond" w:hAnsi="Garamond"/>
          <w:spacing w:val="2"/>
          <w:sz w:val="23"/>
          <w:szCs w:val="23"/>
        </w:rPr>
      </w:pPr>
      <w:r>
        <w:rPr>
          <w:rFonts w:ascii="Garamond" w:hAnsi="Garamond"/>
          <w:spacing w:val="2"/>
          <w:sz w:val="23"/>
          <w:szCs w:val="23"/>
        </w:rPr>
        <w:t>9.2 Syfte</w:t>
      </w:r>
    </w:p>
    <w:p w14:paraId="7D9E8B96" w14:textId="48B3D6D1" w:rsidR="00F66F24" w:rsidRDefault="00F66F24" w:rsidP="00ED27A1">
      <w:pPr>
        <w:pStyle w:val="Default"/>
        <w:rPr>
          <w:rFonts w:ascii="Garamond" w:hAnsi="Garamond"/>
          <w:spacing w:val="2"/>
          <w:sz w:val="23"/>
          <w:szCs w:val="23"/>
        </w:rPr>
      </w:pPr>
      <w:r>
        <w:rPr>
          <w:rFonts w:ascii="Garamond" w:hAnsi="Garamond"/>
          <w:spacing w:val="2"/>
          <w:sz w:val="23"/>
          <w:szCs w:val="23"/>
        </w:rPr>
        <w:t>9.3 Vårdrelation</w:t>
      </w:r>
    </w:p>
    <w:p w14:paraId="3644DE87" w14:textId="1EF0EFEF" w:rsidR="00F66F24" w:rsidRDefault="00F66F24" w:rsidP="00ED27A1">
      <w:pPr>
        <w:pStyle w:val="Default"/>
        <w:rPr>
          <w:rFonts w:ascii="Garamond" w:hAnsi="Garamond"/>
          <w:spacing w:val="2"/>
          <w:sz w:val="23"/>
          <w:szCs w:val="23"/>
        </w:rPr>
      </w:pPr>
      <w:r>
        <w:rPr>
          <w:rFonts w:ascii="Garamond" w:hAnsi="Garamond"/>
          <w:spacing w:val="2"/>
          <w:sz w:val="23"/>
          <w:szCs w:val="23"/>
        </w:rPr>
        <w:t>9.4 Ge information om sammanhållen journal och samtycke</w:t>
      </w:r>
    </w:p>
    <w:p w14:paraId="1C316949" w14:textId="21DF04C9" w:rsidR="00F66F24" w:rsidRDefault="00F66F24" w:rsidP="00ED27A1">
      <w:pPr>
        <w:pStyle w:val="Default"/>
        <w:rPr>
          <w:rFonts w:ascii="Garamond" w:hAnsi="Garamond"/>
          <w:spacing w:val="2"/>
          <w:sz w:val="23"/>
          <w:szCs w:val="23"/>
        </w:rPr>
      </w:pPr>
      <w:r>
        <w:rPr>
          <w:rFonts w:ascii="Garamond" w:hAnsi="Garamond"/>
          <w:spacing w:val="2"/>
          <w:sz w:val="23"/>
          <w:szCs w:val="23"/>
        </w:rPr>
        <w:t>9.5 Hämta samtycke</w:t>
      </w:r>
    </w:p>
    <w:p w14:paraId="03C759E8" w14:textId="61426F83" w:rsidR="00F66F24" w:rsidRDefault="00F66F24" w:rsidP="00ED27A1">
      <w:pPr>
        <w:pStyle w:val="Default"/>
        <w:rPr>
          <w:rFonts w:ascii="Garamond" w:hAnsi="Garamond"/>
          <w:spacing w:val="2"/>
          <w:sz w:val="23"/>
          <w:szCs w:val="23"/>
        </w:rPr>
      </w:pPr>
      <w:r>
        <w:rPr>
          <w:rFonts w:ascii="Garamond" w:hAnsi="Garamond"/>
          <w:spacing w:val="2"/>
          <w:sz w:val="23"/>
          <w:szCs w:val="23"/>
        </w:rPr>
        <w:t>9.6 Användning av NPÖ</w:t>
      </w:r>
    </w:p>
    <w:p w14:paraId="25F645CB" w14:textId="0B2ABB35" w:rsidR="00ED27A1" w:rsidRDefault="00ED27A1" w:rsidP="00ED27A1">
      <w:pPr>
        <w:pStyle w:val="Default"/>
        <w:rPr>
          <w:rFonts w:ascii="Garamond" w:hAnsi="Garamond"/>
          <w:spacing w:val="2"/>
          <w:sz w:val="23"/>
          <w:szCs w:val="23"/>
        </w:rPr>
      </w:pPr>
      <w:r>
        <w:rPr>
          <w:rFonts w:ascii="Garamond" w:hAnsi="Garamond"/>
          <w:spacing w:val="2"/>
          <w:sz w:val="23"/>
          <w:szCs w:val="23"/>
        </w:rPr>
        <w:t xml:space="preserve">               </w:t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  <w:t xml:space="preserve">                   </w:t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  <w:t xml:space="preserve">                                       </w:t>
      </w:r>
    </w:p>
    <w:p w14:paraId="73E055E8" w14:textId="7B3657D3" w:rsidR="00ED27A1" w:rsidRDefault="00ED27A1" w:rsidP="00ED27A1">
      <w:pPr>
        <w:pStyle w:val="Default"/>
        <w:rPr>
          <w:b/>
          <w:bCs/>
          <w:sz w:val="23"/>
          <w:szCs w:val="23"/>
        </w:rPr>
      </w:pPr>
      <w:r w:rsidRPr="002B0884">
        <w:rPr>
          <w:rFonts w:ascii="Garamond" w:hAnsi="Garamond"/>
          <w:b/>
          <w:spacing w:val="2"/>
          <w:sz w:val="23"/>
          <w:szCs w:val="23"/>
        </w:rPr>
        <w:t>Nationella Kvalitetsregister</w:t>
      </w:r>
      <w:r w:rsidR="00981E3D">
        <w:rPr>
          <w:rFonts w:ascii="Garamond" w:hAnsi="Garamond"/>
          <w:spacing w:val="2"/>
          <w:sz w:val="23"/>
          <w:szCs w:val="23"/>
        </w:rPr>
        <w:t xml:space="preserve">                           </w:t>
      </w:r>
      <w:r>
        <w:rPr>
          <w:rFonts w:ascii="Garamond" w:hAnsi="Garamond"/>
          <w:spacing w:val="2"/>
          <w:sz w:val="23"/>
          <w:szCs w:val="23"/>
        </w:rPr>
        <w:t xml:space="preserve">                                                                                           10.1 </w:t>
      </w:r>
      <w:r w:rsidRPr="002B0884">
        <w:rPr>
          <w:rFonts w:ascii="Garamond" w:hAnsi="Garamond"/>
          <w:bCs/>
          <w:sz w:val="23"/>
          <w:szCs w:val="23"/>
        </w:rPr>
        <w:t>Riktlinje för att förebygga och behandla undernäring</w:t>
      </w:r>
      <w:r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ab/>
        <w:t xml:space="preserve">                        </w:t>
      </w:r>
      <w:r>
        <w:rPr>
          <w:rFonts w:ascii="Garamond" w:hAnsi="Garamond"/>
          <w:spacing w:val="2"/>
          <w:sz w:val="23"/>
          <w:szCs w:val="23"/>
        </w:rPr>
        <w:t xml:space="preserve">                      </w:t>
      </w:r>
      <w:r w:rsidRPr="002B0884">
        <w:rPr>
          <w:rFonts w:ascii="Garamond" w:hAnsi="Garamond"/>
          <w:bCs/>
          <w:sz w:val="23"/>
          <w:szCs w:val="23"/>
        </w:rPr>
        <w:t xml:space="preserve">10.2 Riktlinje för fallprevention och fallriskbedömning </w:t>
      </w:r>
      <w:r w:rsidRPr="002B0884">
        <w:rPr>
          <w:rFonts w:ascii="Garamond" w:hAnsi="Garamond"/>
          <w:spacing w:val="2"/>
          <w:sz w:val="23"/>
          <w:szCs w:val="23"/>
        </w:rPr>
        <w:t xml:space="preserve">                    </w:t>
      </w:r>
      <w:r>
        <w:rPr>
          <w:rFonts w:ascii="Garamond" w:hAnsi="Garamond"/>
          <w:spacing w:val="2"/>
          <w:sz w:val="23"/>
          <w:szCs w:val="23"/>
        </w:rPr>
        <w:tab/>
      </w:r>
      <w:r>
        <w:rPr>
          <w:rFonts w:ascii="Garamond" w:hAnsi="Garamond"/>
          <w:spacing w:val="2"/>
          <w:sz w:val="23"/>
          <w:szCs w:val="23"/>
        </w:rPr>
        <w:tab/>
        <w:t xml:space="preserve">                           </w:t>
      </w:r>
      <w:r w:rsidRPr="002B0884">
        <w:rPr>
          <w:rFonts w:ascii="Garamond" w:hAnsi="Garamond"/>
          <w:spacing w:val="2"/>
          <w:sz w:val="23"/>
          <w:szCs w:val="23"/>
        </w:rPr>
        <w:t xml:space="preserve">  </w:t>
      </w:r>
      <w:r w:rsidRPr="002B0884">
        <w:rPr>
          <w:rFonts w:ascii="Garamond" w:hAnsi="Garamond"/>
          <w:bCs/>
          <w:sz w:val="23"/>
          <w:szCs w:val="23"/>
        </w:rPr>
        <w:t>10.3 Riktlinje för trycksårsprevention och upprättande av riskbedömning</w:t>
      </w:r>
      <w:r>
        <w:rPr>
          <w:b/>
          <w:bCs/>
          <w:sz w:val="23"/>
          <w:szCs w:val="23"/>
        </w:rPr>
        <w:t xml:space="preserve"> </w:t>
      </w:r>
      <w:r w:rsidRPr="002B0884">
        <w:rPr>
          <w:rFonts w:ascii="Garamond" w:hAnsi="Garamond"/>
          <w:spacing w:val="2"/>
          <w:sz w:val="23"/>
          <w:szCs w:val="23"/>
        </w:rPr>
        <w:t xml:space="preserve">    </w:t>
      </w:r>
      <w:r>
        <w:rPr>
          <w:rFonts w:ascii="Garamond" w:hAnsi="Garamond"/>
          <w:spacing w:val="2"/>
          <w:sz w:val="23"/>
          <w:szCs w:val="23"/>
        </w:rPr>
        <w:tab/>
        <w:t xml:space="preserve">                            </w:t>
      </w:r>
      <w:r w:rsidRPr="002B0884">
        <w:rPr>
          <w:rFonts w:ascii="Garamond" w:hAnsi="Garamond"/>
          <w:bCs/>
          <w:sz w:val="23"/>
          <w:szCs w:val="23"/>
        </w:rPr>
        <w:t>10.4 Riktlinje gällande inkontinens, blås- och tarmfunktionsstörning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             </w:t>
      </w:r>
      <w:r w:rsidRPr="002B0884">
        <w:rPr>
          <w:rFonts w:ascii="Garamond" w:hAnsi="Garamond"/>
          <w:bCs/>
          <w:sz w:val="23"/>
          <w:szCs w:val="23"/>
        </w:rPr>
        <w:t>10.5 Munhälsovård och uppsökande verksamhet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</w:p>
    <w:p w14:paraId="312B76B2" w14:textId="77777777" w:rsidR="0062653C" w:rsidRDefault="0062653C" w:rsidP="00ED27A1">
      <w:pPr>
        <w:rPr>
          <w:bCs/>
          <w:szCs w:val="23"/>
        </w:rPr>
      </w:pPr>
    </w:p>
    <w:p w14:paraId="18558DB5" w14:textId="6B7555BD" w:rsidR="004D7988" w:rsidRDefault="00ED27A1" w:rsidP="00ED27A1">
      <w:pPr>
        <w:rPr>
          <w:b/>
          <w:bCs/>
          <w:szCs w:val="23"/>
        </w:rPr>
      </w:pPr>
      <w:r w:rsidRPr="0062653C">
        <w:rPr>
          <w:b/>
          <w:szCs w:val="23"/>
        </w:rPr>
        <w:t>Medicinsk fotsjukvård för boende på särskilda boenden för äldre</w:t>
      </w:r>
      <w:r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ab/>
      </w:r>
    </w:p>
    <w:p w14:paraId="252A2A94" w14:textId="77777777" w:rsidR="004D7988" w:rsidRDefault="00ED27A1" w:rsidP="00ED27A1">
      <w:pPr>
        <w:rPr>
          <w:b/>
          <w:bCs/>
          <w:szCs w:val="23"/>
        </w:rPr>
      </w:pP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  <w:t xml:space="preserve">                      </w:t>
      </w:r>
    </w:p>
    <w:p w14:paraId="5DB03F18" w14:textId="7AC1E074" w:rsidR="004D7988" w:rsidRDefault="0062653C" w:rsidP="004D7988">
      <w:pPr>
        <w:rPr>
          <w:spacing w:val="2"/>
          <w:szCs w:val="23"/>
        </w:rPr>
      </w:pPr>
      <w:r>
        <w:rPr>
          <w:b/>
          <w:bCs/>
          <w:szCs w:val="23"/>
        </w:rPr>
        <w:t>S</w:t>
      </w:r>
      <w:r w:rsidR="00ED27A1" w:rsidRPr="00094664">
        <w:rPr>
          <w:b/>
          <w:bCs/>
          <w:szCs w:val="23"/>
        </w:rPr>
        <w:t xml:space="preserve">kydds- / begränsningsåtgärder </w:t>
      </w:r>
      <w:r w:rsidR="00ED27A1" w:rsidRPr="00094664">
        <w:rPr>
          <w:spacing w:val="2"/>
          <w:szCs w:val="23"/>
        </w:rPr>
        <w:t xml:space="preserve">        </w:t>
      </w:r>
    </w:p>
    <w:p w14:paraId="4D716B23" w14:textId="77777777" w:rsidR="004D7988" w:rsidRDefault="004D7988" w:rsidP="004D798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D7988">
        <w:rPr>
          <w:rFonts w:cstheme="majorHAnsi"/>
          <w:bCs/>
          <w:szCs w:val="23"/>
        </w:rPr>
        <w:t>12.1 Inledning</w:t>
      </w:r>
      <w:r w:rsidRPr="00A052F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327FB61" w14:textId="77777777" w:rsidR="004D7988" w:rsidRDefault="004D7988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12.2 Ansvar</w:t>
      </w:r>
    </w:p>
    <w:p w14:paraId="7FE36DA9" w14:textId="77777777" w:rsidR="004D7988" w:rsidRDefault="004D7988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12.3 Dokumentation</w:t>
      </w:r>
    </w:p>
    <w:p w14:paraId="52F2D9CA" w14:textId="77777777" w:rsidR="004D7988" w:rsidRDefault="004D7988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12.4 Verkställande</w:t>
      </w:r>
    </w:p>
    <w:p w14:paraId="4999FBB7" w14:textId="77777777" w:rsidR="004D7988" w:rsidRDefault="004D7988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lastRenderedPageBreak/>
        <w:t>12.5 Checklista/riskanalys inför eventuella skydds-/begränsningsåtgärder</w:t>
      </w:r>
    </w:p>
    <w:p w14:paraId="335A7373" w14:textId="77777777" w:rsidR="00981E3D" w:rsidRDefault="00981E3D" w:rsidP="004D7988">
      <w:pPr>
        <w:rPr>
          <w:rFonts w:cstheme="majorHAnsi"/>
          <w:bCs/>
          <w:szCs w:val="23"/>
        </w:rPr>
      </w:pPr>
    </w:p>
    <w:p w14:paraId="3ABBC122" w14:textId="77777777" w:rsidR="00981E3D" w:rsidRPr="00981E3D" w:rsidRDefault="00981E3D" w:rsidP="004D7988">
      <w:pPr>
        <w:rPr>
          <w:rFonts w:cstheme="majorHAnsi"/>
          <w:b/>
          <w:bCs/>
          <w:szCs w:val="23"/>
        </w:rPr>
      </w:pPr>
      <w:r w:rsidRPr="00981E3D">
        <w:rPr>
          <w:rFonts w:cstheme="majorHAnsi"/>
          <w:b/>
          <w:bCs/>
          <w:szCs w:val="23"/>
        </w:rPr>
        <w:t>Riktlinje för risk- och avvikelsehantering</w:t>
      </w:r>
    </w:p>
    <w:p w14:paraId="4FED0C6B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 Inledning och syfte</w:t>
      </w:r>
    </w:p>
    <w:p w14:paraId="54024142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13.2 Riskhantering</w:t>
      </w:r>
    </w:p>
    <w:p w14:paraId="758E5964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13.3 Avvikelsehantering</w:t>
      </w:r>
    </w:p>
    <w:p w14:paraId="7108380D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13.4 Ansvar för kvalitet och säkerhet</w:t>
      </w:r>
    </w:p>
    <w:p w14:paraId="635B4C1F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13.5 Vårdgivarens ansvar</w:t>
      </w:r>
    </w:p>
    <w:p w14:paraId="408435C7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13.6 MAS ansvar</w:t>
      </w:r>
    </w:p>
    <w:p w14:paraId="2B0FD814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13.7 Verksamhetschefens ansvar</w:t>
      </w:r>
    </w:p>
    <w:p w14:paraId="19E1475E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13.8 Hälso- sjukvårdspersonalens ansvar</w:t>
      </w:r>
    </w:p>
    <w:p w14:paraId="727B9B4A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13.9 Vem ska rapportera</w:t>
      </w:r>
    </w:p>
    <w:p w14:paraId="0B01644A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13.10 Vad ska rapporteras?</w:t>
      </w:r>
    </w:p>
    <w:p w14:paraId="4F712ED8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13.11 Avvikelser som rör hälso- och sjukvård men inte berör läkemedel</w:t>
      </w:r>
    </w:p>
    <w:p w14:paraId="441EE4A4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13.12 Medicintekniska produkter</w:t>
      </w:r>
    </w:p>
    <w:p w14:paraId="70364F0D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13.13 Hur ska rapporteringen ske?</w:t>
      </w:r>
    </w:p>
    <w:p w14:paraId="6E83A001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13.14 Lokal analys av risker och avvikelser</w:t>
      </w:r>
    </w:p>
    <w:p w14:paraId="4A9E30FC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13.15 Riskanalys – ett sätt att förebygga avvikelser</w:t>
      </w:r>
    </w:p>
    <w:p w14:paraId="31CA1FAB" w14:textId="77777777" w:rsidR="00981E3D" w:rsidRDefault="00981E3D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13.16 Händelseanalys</w:t>
      </w:r>
    </w:p>
    <w:p w14:paraId="322DC115" w14:textId="77777777" w:rsidR="00A17F84" w:rsidRDefault="00A17F84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13.17 Regelbundna sammanställningar</w:t>
      </w:r>
    </w:p>
    <w:p w14:paraId="205513EE" w14:textId="77777777" w:rsidR="00A17F84" w:rsidRDefault="00A17F84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13.18 Anmälan till myndighet</w:t>
      </w:r>
    </w:p>
    <w:p w14:paraId="7AEA4801" w14:textId="77777777" w:rsidR="00A17F84" w:rsidRDefault="00A17F84" w:rsidP="004D7988">
      <w:pPr>
        <w:rPr>
          <w:rFonts w:cstheme="majorHAnsi"/>
          <w:bCs/>
          <w:szCs w:val="23"/>
        </w:rPr>
      </w:pPr>
    </w:p>
    <w:p w14:paraId="08D95790" w14:textId="70889BC5" w:rsidR="00A17F84" w:rsidRDefault="004D2781" w:rsidP="004D7988">
      <w:pPr>
        <w:rPr>
          <w:rFonts w:cstheme="majorHAnsi"/>
          <w:b/>
          <w:bCs/>
          <w:szCs w:val="23"/>
        </w:rPr>
      </w:pPr>
      <w:r>
        <w:rPr>
          <w:rFonts w:cstheme="majorHAnsi"/>
          <w:b/>
          <w:bCs/>
          <w:szCs w:val="23"/>
        </w:rPr>
        <w:t>Vårdhygien – hygien- och klädregler</w:t>
      </w:r>
      <w:r w:rsidR="00A17F84" w:rsidRPr="00A17F84">
        <w:rPr>
          <w:rFonts w:cstheme="majorHAnsi"/>
          <w:b/>
          <w:bCs/>
          <w:szCs w:val="23"/>
        </w:rPr>
        <w:t xml:space="preserve"> inom kommunala vård- och omsorg</w:t>
      </w:r>
    </w:p>
    <w:p w14:paraId="1500D2E8" w14:textId="77777777" w:rsidR="00A17F84" w:rsidRDefault="00A17F84" w:rsidP="004D7988">
      <w:pPr>
        <w:rPr>
          <w:rFonts w:cstheme="majorHAnsi"/>
          <w:bCs/>
          <w:szCs w:val="23"/>
        </w:rPr>
      </w:pPr>
      <w:r w:rsidRPr="00A17F84">
        <w:rPr>
          <w:rFonts w:cstheme="majorHAnsi"/>
          <w:bCs/>
          <w:szCs w:val="23"/>
        </w:rPr>
        <w:t>14.1</w:t>
      </w:r>
      <w:r>
        <w:rPr>
          <w:rFonts w:cstheme="majorHAnsi"/>
          <w:bCs/>
          <w:szCs w:val="23"/>
        </w:rPr>
        <w:t xml:space="preserve"> Syfte</w:t>
      </w:r>
    </w:p>
    <w:p w14:paraId="5BA7CC78" w14:textId="77777777" w:rsidR="00A17F84" w:rsidRPr="00A17F84" w:rsidRDefault="00A17F84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14.2 Mål</w:t>
      </w:r>
    </w:p>
    <w:p w14:paraId="4F5C0EA7" w14:textId="77777777" w:rsidR="00981E3D" w:rsidRDefault="00A17F84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14.3 Ansvar</w:t>
      </w:r>
    </w:p>
    <w:p w14:paraId="19AB0E90" w14:textId="77777777" w:rsidR="00A17F84" w:rsidRDefault="00A17F84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 xml:space="preserve">14.4 Arbetskläder – hel arbetsdräkt </w:t>
      </w:r>
    </w:p>
    <w:p w14:paraId="525A6162" w14:textId="77777777" w:rsidR="00A17F84" w:rsidRDefault="00A17F84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 xml:space="preserve">14.5 Handhygien </w:t>
      </w:r>
    </w:p>
    <w:p w14:paraId="7056D9D8" w14:textId="77777777" w:rsidR="00A17F84" w:rsidRDefault="00A17F84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 xml:space="preserve">14.6 </w:t>
      </w:r>
      <w:r w:rsidR="0004320E">
        <w:rPr>
          <w:rFonts w:cstheme="majorHAnsi"/>
          <w:bCs/>
          <w:szCs w:val="23"/>
        </w:rPr>
        <w:t>Användning av h</w:t>
      </w:r>
      <w:r>
        <w:rPr>
          <w:rFonts w:cstheme="majorHAnsi"/>
          <w:bCs/>
          <w:szCs w:val="23"/>
        </w:rPr>
        <w:t>andskar</w:t>
      </w:r>
    </w:p>
    <w:p w14:paraId="4EF02D3A" w14:textId="77777777" w:rsidR="0004320E" w:rsidRDefault="00A17F84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14.7 Skyddskläder</w:t>
      </w:r>
    </w:p>
    <w:p w14:paraId="6BFCA896" w14:textId="6CC092DB" w:rsidR="0004320E" w:rsidRDefault="0004320E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14.</w:t>
      </w:r>
      <w:r w:rsidR="004D2781">
        <w:rPr>
          <w:rFonts w:cstheme="majorHAnsi"/>
          <w:bCs/>
          <w:szCs w:val="23"/>
        </w:rPr>
        <w:t>8</w:t>
      </w:r>
      <w:r>
        <w:rPr>
          <w:rFonts w:cstheme="majorHAnsi"/>
          <w:bCs/>
          <w:szCs w:val="23"/>
        </w:rPr>
        <w:t xml:space="preserve"> Avvikelsehantering</w:t>
      </w:r>
    </w:p>
    <w:p w14:paraId="56DC78A8" w14:textId="5EDFF8E8" w:rsidR="0004320E" w:rsidRDefault="0004320E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14.</w:t>
      </w:r>
      <w:r w:rsidR="004D2781">
        <w:rPr>
          <w:rFonts w:cstheme="majorHAnsi"/>
          <w:bCs/>
          <w:szCs w:val="23"/>
        </w:rPr>
        <w:t>9</w:t>
      </w:r>
      <w:r>
        <w:rPr>
          <w:rFonts w:cstheme="majorHAnsi"/>
          <w:bCs/>
          <w:szCs w:val="23"/>
        </w:rPr>
        <w:t xml:space="preserve"> Stick- och </w:t>
      </w:r>
      <w:r w:rsidR="005E2BEA">
        <w:rPr>
          <w:rFonts w:cstheme="majorHAnsi"/>
          <w:bCs/>
          <w:szCs w:val="23"/>
        </w:rPr>
        <w:t>skärskador hos personal och åtgärder vid tillbud</w:t>
      </w:r>
    </w:p>
    <w:p w14:paraId="515CD4B1" w14:textId="382068B9" w:rsidR="004D2781" w:rsidRDefault="004D2781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14.10 Åtgärder vid tillbud med risk för blodsmitta</w:t>
      </w:r>
    </w:p>
    <w:p w14:paraId="630DA0AB" w14:textId="77777777" w:rsidR="005E2BEA" w:rsidRDefault="005E2BEA" w:rsidP="004D7988">
      <w:pPr>
        <w:rPr>
          <w:rFonts w:cstheme="majorHAnsi"/>
          <w:bCs/>
          <w:szCs w:val="23"/>
        </w:rPr>
      </w:pPr>
    </w:p>
    <w:p w14:paraId="1CD99F95" w14:textId="6DB7E6A5" w:rsidR="005E2BEA" w:rsidRDefault="005E2BEA" w:rsidP="004D7988">
      <w:pPr>
        <w:rPr>
          <w:rFonts w:cstheme="majorHAnsi"/>
          <w:b/>
          <w:bCs/>
          <w:szCs w:val="23"/>
        </w:rPr>
      </w:pPr>
      <w:r w:rsidRPr="005E2BEA">
        <w:rPr>
          <w:rFonts w:cstheme="majorHAnsi"/>
          <w:b/>
          <w:bCs/>
          <w:szCs w:val="23"/>
        </w:rPr>
        <w:t>Palliativ vård i livets slut</w:t>
      </w:r>
    </w:p>
    <w:p w14:paraId="63CBDA56" w14:textId="77777777" w:rsidR="00F65E16" w:rsidRDefault="00F65E16" w:rsidP="004D7988">
      <w:pPr>
        <w:rPr>
          <w:rFonts w:cstheme="majorHAnsi"/>
          <w:bCs/>
          <w:szCs w:val="23"/>
        </w:rPr>
      </w:pPr>
    </w:p>
    <w:p w14:paraId="1E8412D3" w14:textId="08C74FC2" w:rsidR="00F65E16" w:rsidRDefault="001D7BA1" w:rsidP="004D7988">
      <w:pPr>
        <w:rPr>
          <w:rFonts w:cstheme="majorHAnsi"/>
          <w:b/>
          <w:bCs/>
          <w:szCs w:val="23"/>
        </w:rPr>
      </w:pPr>
      <w:bookmarkStart w:id="0" w:name="_GoBack"/>
      <w:r>
        <w:rPr>
          <w:rFonts w:cstheme="majorHAnsi"/>
          <w:b/>
          <w:bCs/>
          <w:szCs w:val="23"/>
        </w:rPr>
        <w:t>V</w:t>
      </w:r>
      <w:r w:rsidR="00F65E16" w:rsidRPr="00F65E16">
        <w:rPr>
          <w:rFonts w:cstheme="majorHAnsi"/>
          <w:b/>
          <w:bCs/>
          <w:szCs w:val="23"/>
        </w:rPr>
        <w:t>ärmebölja</w:t>
      </w:r>
    </w:p>
    <w:bookmarkEnd w:id="0"/>
    <w:p w14:paraId="4BD2EC9D" w14:textId="77777777" w:rsidR="00F65E16" w:rsidRDefault="00F65E16" w:rsidP="004D7988">
      <w:pPr>
        <w:rPr>
          <w:rFonts w:cstheme="majorHAnsi"/>
          <w:bCs/>
          <w:szCs w:val="23"/>
        </w:rPr>
      </w:pPr>
      <w:r w:rsidRPr="00F65E16">
        <w:rPr>
          <w:rFonts w:cstheme="majorHAnsi"/>
          <w:bCs/>
          <w:szCs w:val="23"/>
        </w:rPr>
        <w:t>16.1</w:t>
      </w:r>
      <w:r w:rsidR="003604A5">
        <w:rPr>
          <w:rFonts w:cstheme="majorHAnsi"/>
          <w:bCs/>
          <w:szCs w:val="23"/>
        </w:rPr>
        <w:t xml:space="preserve"> Checklista å</w:t>
      </w:r>
      <w:r>
        <w:rPr>
          <w:rFonts w:cstheme="majorHAnsi"/>
          <w:bCs/>
          <w:szCs w:val="23"/>
        </w:rPr>
        <w:t>tgärder</w:t>
      </w:r>
      <w:r w:rsidRPr="00F65E16">
        <w:rPr>
          <w:rFonts w:cstheme="majorHAnsi"/>
          <w:bCs/>
          <w:szCs w:val="23"/>
        </w:rPr>
        <w:t xml:space="preserve"> </w:t>
      </w:r>
    </w:p>
    <w:p w14:paraId="75CC1335" w14:textId="77777777" w:rsidR="003604A5" w:rsidRDefault="003604A5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>16.2 Ansvar</w:t>
      </w:r>
    </w:p>
    <w:p w14:paraId="3109BFBB" w14:textId="77777777" w:rsidR="00F65E16" w:rsidRDefault="003604A5" w:rsidP="004D7988">
      <w:pPr>
        <w:rPr>
          <w:rFonts w:cstheme="majorHAnsi"/>
          <w:bCs/>
          <w:szCs w:val="23"/>
        </w:rPr>
      </w:pPr>
      <w:r>
        <w:rPr>
          <w:rFonts w:cstheme="majorHAnsi"/>
          <w:bCs/>
          <w:szCs w:val="23"/>
        </w:rPr>
        <w:t xml:space="preserve">16.3 </w:t>
      </w:r>
      <w:r w:rsidR="00F65E16" w:rsidRPr="00F65E16">
        <w:rPr>
          <w:rFonts w:cstheme="majorHAnsi"/>
          <w:bCs/>
          <w:szCs w:val="23"/>
        </w:rPr>
        <w:t>Värme och läkemedel</w:t>
      </w:r>
    </w:p>
    <w:p w14:paraId="5E0D3CED" w14:textId="77777777" w:rsidR="00F65E16" w:rsidRPr="00F65E16" w:rsidRDefault="00F65E16" w:rsidP="004D7988">
      <w:pPr>
        <w:rPr>
          <w:rFonts w:cstheme="majorHAnsi"/>
          <w:bCs/>
          <w:szCs w:val="23"/>
        </w:rPr>
      </w:pPr>
    </w:p>
    <w:p w14:paraId="3CE741B1" w14:textId="77777777" w:rsidR="00A17F84" w:rsidRDefault="00A17F84" w:rsidP="004D7988">
      <w:pPr>
        <w:rPr>
          <w:rFonts w:cstheme="majorHAnsi"/>
          <w:bCs/>
          <w:szCs w:val="23"/>
        </w:rPr>
      </w:pPr>
    </w:p>
    <w:p w14:paraId="0ECFE4DE" w14:textId="77777777" w:rsidR="00981E3D" w:rsidRDefault="00981E3D" w:rsidP="004D7988">
      <w:pPr>
        <w:rPr>
          <w:rFonts w:cstheme="majorHAnsi"/>
          <w:bCs/>
          <w:szCs w:val="23"/>
        </w:rPr>
      </w:pPr>
    </w:p>
    <w:p w14:paraId="588BC9A6" w14:textId="77777777" w:rsidR="00981E3D" w:rsidRDefault="00981E3D" w:rsidP="004D7988">
      <w:pPr>
        <w:rPr>
          <w:rFonts w:cstheme="majorHAnsi"/>
          <w:bCs/>
          <w:szCs w:val="23"/>
        </w:rPr>
      </w:pPr>
    </w:p>
    <w:p w14:paraId="05C3DD92" w14:textId="77777777" w:rsidR="00981E3D" w:rsidRDefault="00981E3D" w:rsidP="004D7988">
      <w:pPr>
        <w:rPr>
          <w:rFonts w:cstheme="majorHAnsi"/>
          <w:bCs/>
          <w:szCs w:val="23"/>
        </w:rPr>
      </w:pPr>
    </w:p>
    <w:p w14:paraId="4617CB9B" w14:textId="77777777" w:rsidR="00981E3D" w:rsidRDefault="00981E3D" w:rsidP="004D7988">
      <w:pPr>
        <w:rPr>
          <w:rFonts w:cstheme="majorHAnsi"/>
          <w:bCs/>
          <w:szCs w:val="23"/>
        </w:rPr>
      </w:pPr>
    </w:p>
    <w:p w14:paraId="19EAE189" w14:textId="77777777" w:rsidR="00981E3D" w:rsidRDefault="00981E3D" w:rsidP="004D7988">
      <w:pPr>
        <w:rPr>
          <w:rFonts w:cstheme="majorHAnsi"/>
          <w:bCs/>
          <w:szCs w:val="23"/>
        </w:rPr>
      </w:pPr>
    </w:p>
    <w:p w14:paraId="62DB11A5" w14:textId="77777777" w:rsidR="004D7988" w:rsidRPr="004D7988" w:rsidRDefault="004D7988" w:rsidP="004D7988">
      <w:pPr>
        <w:rPr>
          <w:rFonts w:cstheme="majorHAnsi"/>
          <w:szCs w:val="23"/>
        </w:rPr>
      </w:pPr>
    </w:p>
    <w:p w14:paraId="0940CEB9" w14:textId="77777777" w:rsidR="006D44F2" w:rsidRPr="00CD3030" w:rsidRDefault="006D44F2" w:rsidP="00ED27A1"/>
    <w:sectPr w:rsidR="006D44F2" w:rsidRPr="00CD3030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DINTextStd-Ligh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A1"/>
    <w:rsid w:val="0004320E"/>
    <w:rsid w:val="000A0E7C"/>
    <w:rsid w:val="000E4180"/>
    <w:rsid w:val="00106FEB"/>
    <w:rsid w:val="00123673"/>
    <w:rsid w:val="001D7BA1"/>
    <w:rsid w:val="001E32DA"/>
    <w:rsid w:val="002379FD"/>
    <w:rsid w:val="0024625E"/>
    <w:rsid w:val="002C420D"/>
    <w:rsid w:val="00317C40"/>
    <w:rsid w:val="00350B4E"/>
    <w:rsid w:val="003604A5"/>
    <w:rsid w:val="00445F15"/>
    <w:rsid w:val="004974B5"/>
    <w:rsid w:val="004D2781"/>
    <w:rsid w:val="004D7988"/>
    <w:rsid w:val="00530AE0"/>
    <w:rsid w:val="00573B2A"/>
    <w:rsid w:val="005D08D9"/>
    <w:rsid w:val="005D59B3"/>
    <w:rsid w:val="005E2BEA"/>
    <w:rsid w:val="006070E0"/>
    <w:rsid w:val="00617EFF"/>
    <w:rsid w:val="0062653C"/>
    <w:rsid w:val="006527DC"/>
    <w:rsid w:val="0069251F"/>
    <w:rsid w:val="006D44F2"/>
    <w:rsid w:val="00756D42"/>
    <w:rsid w:val="007B2E90"/>
    <w:rsid w:val="0082681E"/>
    <w:rsid w:val="00841E2C"/>
    <w:rsid w:val="00891BDD"/>
    <w:rsid w:val="008A458D"/>
    <w:rsid w:val="00934B44"/>
    <w:rsid w:val="00981E3D"/>
    <w:rsid w:val="00A13741"/>
    <w:rsid w:val="00A17F84"/>
    <w:rsid w:val="00A21195"/>
    <w:rsid w:val="00A253CB"/>
    <w:rsid w:val="00A9738C"/>
    <w:rsid w:val="00B4234E"/>
    <w:rsid w:val="00B475C9"/>
    <w:rsid w:val="00CC49BA"/>
    <w:rsid w:val="00CD3030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D27A1"/>
    <w:rsid w:val="00EE1802"/>
    <w:rsid w:val="00EE1B37"/>
    <w:rsid w:val="00EE50EB"/>
    <w:rsid w:val="00F0666B"/>
    <w:rsid w:val="00F31393"/>
    <w:rsid w:val="00F47454"/>
    <w:rsid w:val="00F5192F"/>
    <w:rsid w:val="00F65E16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8192"/>
  <w15:chartTrackingRefBased/>
  <w15:docId w15:val="{30A15343-2532-48BE-9002-A3E731A4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A1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-description">
    <w:name w:val="font-description"/>
    <w:basedOn w:val="Normal"/>
    <w:rsid w:val="00ED27A1"/>
    <w:pPr>
      <w:spacing w:after="300" w:line="240" w:lineRule="auto"/>
    </w:pPr>
    <w:rPr>
      <w:rFonts w:ascii="PFDINTextStd-Light" w:hAnsi="PFDINTextStd-Light" w:cs="Arial"/>
      <w:color w:val="313131"/>
      <w:sz w:val="35"/>
      <w:szCs w:val="35"/>
    </w:rPr>
  </w:style>
  <w:style w:type="paragraph" w:customStyle="1" w:styleId="Default">
    <w:name w:val="Default"/>
    <w:rsid w:val="00ED27A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8EA5-A969-4199-A7E8-8A1D6783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Partanen</dc:creator>
  <cp:keywords>2012-12-18</cp:keywords>
  <dc:description/>
  <cp:lastModifiedBy>Maria Lagerqvist</cp:lastModifiedBy>
  <cp:revision>2</cp:revision>
  <dcterms:created xsi:type="dcterms:W3CDTF">2020-09-16T12:26:00Z</dcterms:created>
  <dcterms:modified xsi:type="dcterms:W3CDTF">2020-09-16T12:26:00Z</dcterms:modified>
</cp:coreProperties>
</file>